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08" w:rsidRDefault="00383508" w:rsidP="00383508">
      <w:pPr>
        <w:jc w:val="center"/>
      </w:pPr>
      <w:bookmarkStart w:id="0" w:name="_GoBack"/>
      <w:bookmarkEnd w:id="0"/>
      <w:r>
        <w:t>NOKTALAMA İŞARETLERİ ÇETELESİ ÇALIŞMA KÂĞIDI</w:t>
      </w:r>
    </w:p>
    <w:p w:rsidR="00383508" w:rsidRDefault="00383508" w:rsidP="00383508">
      <w:pPr>
        <w:jc w:val="center"/>
      </w:pPr>
    </w:p>
    <w:tbl>
      <w:tblPr>
        <w:tblStyle w:val="TabloKlavuzu"/>
        <w:tblW w:w="9589" w:type="dxa"/>
        <w:tblLook w:val="04A0" w:firstRow="1" w:lastRow="0" w:firstColumn="1" w:lastColumn="0" w:noHBand="0" w:noVBand="1"/>
      </w:tblPr>
      <w:tblGrid>
        <w:gridCol w:w="3060"/>
        <w:gridCol w:w="1561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8"/>
      </w:tblGrid>
      <w:tr w:rsidR="00464763" w:rsidTr="000F34EA">
        <w:trPr>
          <w:trHeight w:val="1964"/>
        </w:trPr>
        <w:tc>
          <w:tcPr>
            <w:tcW w:w="3060" w:type="dxa"/>
            <w:vAlign w:val="center"/>
          </w:tcPr>
          <w:p w:rsidR="00464763" w:rsidRDefault="00464763" w:rsidP="00464763">
            <w:pPr>
              <w:jc w:val="center"/>
            </w:pPr>
            <w:r>
              <w:t>MADDELER</w:t>
            </w:r>
          </w:p>
        </w:tc>
        <w:tc>
          <w:tcPr>
            <w:tcW w:w="1561" w:type="dxa"/>
            <w:vAlign w:val="center"/>
          </w:tcPr>
          <w:p w:rsidR="00464763" w:rsidRDefault="00464763" w:rsidP="00464763">
            <w:pPr>
              <w:jc w:val="center"/>
            </w:pPr>
            <w:r>
              <w:t>TOPLAM</w:t>
            </w:r>
          </w:p>
        </w:tc>
        <w:tc>
          <w:tcPr>
            <w:tcW w:w="4968" w:type="dxa"/>
            <w:gridSpan w:val="21"/>
            <w:vAlign w:val="center"/>
          </w:tcPr>
          <w:p w:rsidR="00464763" w:rsidRDefault="00464763" w:rsidP="00464763">
            <w:pPr>
              <w:jc w:val="center"/>
            </w:pPr>
            <w:r>
              <w:t>ÇETELE</w:t>
            </w:r>
          </w:p>
        </w:tc>
      </w:tr>
      <w:tr w:rsidR="000F34EA" w:rsidTr="000F34EA">
        <w:trPr>
          <w:gridAfter w:val="1"/>
          <w:wAfter w:w="8" w:type="dxa"/>
          <w:trHeight w:val="920"/>
        </w:trPr>
        <w:tc>
          <w:tcPr>
            <w:tcW w:w="3060" w:type="dxa"/>
          </w:tcPr>
          <w:p w:rsidR="00383508" w:rsidRDefault="00464763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Nokta ( . )</w:t>
            </w:r>
          </w:p>
        </w:tc>
        <w:tc>
          <w:tcPr>
            <w:tcW w:w="1561" w:type="dxa"/>
            <w:vMerge w:val="restart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</w:tr>
      <w:tr w:rsidR="000F34EA" w:rsidTr="000F34EA">
        <w:trPr>
          <w:gridAfter w:val="1"/>
          <w:wAfter w:w="8" w:type="dxa"/>
          <w:trHeight w:val="917"/>
        </w:trPr>
        <w:tc>
          <w:tcPr>
            <w:tcW w:w="3060" w:type="dxa"/>
          </w:tcPr>
          <w:p w:rsidR="00383508" w:rsidRPr="00464763" w:rsidRDefault="00464763" w:rsidP="00464763">
            <w:pPr>
              <w:jc w:val="center"/>
            </w:pPr>
            <w:r w:rsidRPr="00464763">
              <w:rPr>
                <w:bCs/>
                <w:color w:val="585858"/>
                <w:shd w:val="clear" w:color="auto" w:fill="FFFFFF"/>
              </w:rPr>
              <w:t>1. </w:t>
            </w:r>
            <w:r w:rsidRPr="00464763">
              <w:rPr>
                <w:color w:val="585858"/>
                <w:shd w:val="clear" w:color="auto" w:fill="FFFFFF"/>
              </w:rPr>
              <w:t>Cümlenin sonuna konur.</w:t>
            </w:r>
          </w:p>
        </w:tc>
        <w:tc>
          <w:tcPr>
            <w:tcW w:w="1561" w:type="dxa"/>
            <w:vMerge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464763" w:rsidRPr="00464763" w:rsidRDefault="00464763" w:rsidP="00383508">
            <w:pPr>
              <w:jc w:val="center"/>
            </w:pPr>
            <w:r w:rsidRPr="00464763">
              <w:rPr>
                <w:bCs/>
                <w:color w:val="585858"/>
                <w:shd w:val="clear" w:color="auto" w:fill="FFFFFF"/>
              </w:rPr>
              <w:t>2.</w:t>
            </w:r>
            <w:r w:rsidRPr="00464763">
              <w:rPr>
                <w:color w:val="585858"/>
                <w:shd w:val="clear" w:color="auto" w:fill="FFFFFF"/>
              </w:rPr>
              <w:t> Bazı kısaltmaların sonuna konur.</w:t>
            </w:r>
          </w:p>
        </w:tc>
        <w:tc>
          <w:tcPr>
            <w:tcW w:w="1561" w:type="dxa"/>
            <w:vMerge w:val="restart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464763" w:rsidRPr="00464763" w:rsidRDefault="00464763" w:rsidP="00464763"/>
        </w:tc>
        <w:tc>
          <w:tcPr>
            <w:tcW w:w="1561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464763" w:rsidRDefault="00464763" w:rsidP="00383508">
            <w:pPr>
              <w:jc w:val="center"/>
            </w:pPr>
            <w:r w:rsidRPr="00464763">
              <w:rPr>
                <w:bCs/>
                <w:color w:val="585858"/>
                <w:shd w:val="clear" w:color="auto" w:fill="FFFFFF"/>
              </w:rPr>
              <w:t>3. </w:t>
            </w:r>
            <w:r w:rsidRPr="00464763">
              <w:rPr>
                <w:color w:val="585858"/>
                <w:shd w:val="clear" w:color="auto" w:fill="FFFFFF"/>
              </w:rPr>
              <w:t>Sayılardan sonra sıra bildirmek için konur.</w:t>
            </w:r>
          </w:p>
        </w:tc>
        <w:tc>
          <w:tcPr>
            <w:tcW w:w="1561" w:type="dxa"/>
            <w:vMerge w:val="restart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20"/>
        </w:trPr>
        <w:tc>
          <w:tcPr>
            <w:tcW w:w="3060" w:type="dxa"/>
            <w:vMerge w:val="restart"/>
          </w:tcPr>
          <w:p w:rsidR="00464763" w:rsidRDefault="00464763" w:rsidP="00383508">
            <w:pPr>
              <w:jc w:val="center"/>
            </w:pPr>
            <w:r w:rsidRPr="00464763">
              <w:rPr>
                <w:color w:val="585858"/>
                <w:sz w:val="18"/>
                <w:shd w:val="clear" w:color="auto" w:fill="FFFFFF"/>
              </w:rPr>
              <w:t>4.Arka arkaya sıralanan rakamlardan en sonuncu rakamın sonuna konur.</w:t>
            </w:r>
          </w:p>
        </w:tc>
        <w:tc>
          <w:tcPr>
            <w:tcW w:w="1561" w:type="dxa"/>
            <w:vMerge w:val="restart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17"/>
        </w:trPr>
        <w:tc>
          <w:tcPr>
            <w:tcW w:w="3060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464763" w:rsidRDefault="00464763" w:rsidP="00383508">
            <w:pPr>
              <w:jc w:val="center"/>
            </w:pPr>
            <w:r w:rsidRPr="00464763">
              <w:rPr>
                <w:b/>
                <w:bCs/>
                <w:color w:val="585858"/>
                <w:sz w:val="18"/>
                <w:shd w:val="clear" w:color="auto" w:fill="FFFFFF"/>
              </w:rPr>
              <w:t>5.</w:t>
            </w:r>
            <w:r w:rsidRPr="00464763">
              <w:rPr>
                <w:color w:val="585858"/>
                <w:sz w:val="18"/>
                <w:shd w:val="clear" w:color="auto" w:fill="FFFFFF"/>
              </w:rPr>
              <w:t> Bir yazının maddelerini gösteren rakam veya harflerden sonra konur.</w:t>
            </w:r>
          </w:p>
        </w:tc>
        <w:tc>
          <w:tcPr>
            <w:tcW w:w="1561" w:type="dxa"/>
            <w:vMerge w:val="restart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20"/>
        </w:trPr>
        <w:tc>
          <w:tcPr>
            <w:tcW w:w="3060" w:type="dxa"/>
            <w:vMerge w:val="restart"/>
          </w:tcPr>
          <w:p w:rsidR="00464763" w:rsidRDefault="00464763" w:rsidP="00383508">
            <w:pPr>
              <w:jc w:val="center"/>
            </w:pPr>
            <w:r w:rsidRPr="00464763">
              <w:rPr>
                <w:b/>
                <w:bCs/>
                <w:color w:val="585858"/>
                <w:sz w:val="18"/>
                <w:shd w:val="clear" w:color="auto" w:fill="FFFFFF"/>
              </w:rPr>
              <w:t>6. </w:t>
            </w:r>
            <w:r w:rsidRPr="00464763">
              <w:rPr>
                <w:color w:val="585858"/>
                <w:sz w:val="18"/>
                <w:shd w:val="clear" w:color="auto" w:fill="FFFFFF"/>
              </w:rPr>
              <w:t>Tarihlerin yazılışında gün, ay ve yılı gösteren sayıları birbirinden ayırmak için konur.</w:t>
            </w:r>
          </w:p>
        </w:tc>
        <w:tc>
          <w:tcPr>
            <w:tcW w:w="1561" w:type="dxa"/>
            <w:vMerge w:val="restart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17"/>
        </w:trPr>
        <w:tc>
          <w:tcPr>
            <w:tcW w:w="3060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464763" w:rsidRDefault="00464763" w:rsidP="00383508">
            <w:pPr>
              <w:jc w:val="center"/>
            </w:pPr>
            <w:r w:rsidRPr="00464763">
              <w:rPr>
                <w:b/>
                <w:bCs/>
                <w:color w:val="585858"/>
                <w:sz w:val="20"/>
                <w:shd w:val="clear" w:color="auto" w:fill="FFFFFF"/>
              </w:rPr>
              <w:t>7. </w:t>
            </w:r>
            <w:r w:rsidRPr="00464763">
              <w:rPr>
                <w:color w:val="585858"/>
                <w:sz w:val="20"/>
                <w:shd w:val="clear" w:color="auto" w:fill="FFFFFF"/>
              </w:rPr>
              <w:t>Saat ve dakika gösteren sayıları birbirinden ayırmak için konur.</w:t>
            </w:r>
          </w:p>
        </w:tc>
        <w:tc>
          <w:tcPr>
            <w:tcW w:w="1561" w:type="dxa"/>
            <w:vMerge w:val="restart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464763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  <w:tc>
          <w:tcPr>
            <w:tcW w:w="248" w:type="dxa"/>
          </w:tcPr>
          <w:p w:rsidR="00464763" w:rsidRDefault="00464763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20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8. </w:t>
            </w:r>
            <w:r>
              <w:rPr>
                <w:color w:val="585858"/>
                <w:shd w:val="clear" w:color="auto" w:fill="FFFFFF"/>
              </w:rPr>
              <w:t>Kitap, dergi vb.nin künyelerinin sonuna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17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 w:rsidRPr="00A07985">
              <w:rPr>
                <w:b/>
                <w:bCs/>
                <w:color w:val="585858"/>
                <w:sz w:val="18"/>
                <w:shd w:val="clear" w:color="auto" w:fill="FFFFFF"/>
              </w:rPr>
              <w:t>9. </w:t>
            </w:r>
            <w:r w:rsidRPr="00A07985">
              <w:rPr>
                <w:color w:val="585858"/>
                <w:sz w:val="18"/>
                <w:shd w:val="clear" w:color="auto" w:fill="FFFFFF"/>
              </w:rPr>
              <w:t>Dört ve dörtten çok rakamlı sayılar sondan sayılmak üzere üçlü gruplara ayrılarak yazılır ve araya nokta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10.</w:t>
            </w:r>
            <w:r>
              <w:rPr>
                <w:color w:val="585858"/>
                <w:shd w:val="clear" w:color="auto" w:fill="FFFFFF"/>
              </w:rPr>
              <w:t> Genel ağ adreslerinde kullanılır.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20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11.</w:t>
            </w:r>
            <w:r>
              <w:rPr>
                <w:color w:val="585858"/>
                <w:shd w:val="clear" w:color="auto" w:fill="FFFFFF"/>
              </w:rPr>
              <w:t> Matematikte çarpma işareti yerine kullanılır.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17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0F34EA" w:rsidTr="000F34EA">
        <w:trPr>
          <w:gridAfter w:val="1"/>
          <w:wAfter w:w="8" w:type="dxa"/>
          <w:trHeight w:val="969"/>
        </w:trPr>
        <w:tc>
          <w:tcPr>
            <w:tcW w:w="3060" w:type="dxa"/>
          </w:tcPr>
          <w:p w:rsidR="00383508" w:rsidRDefault="00A07985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Virgül ( , )</w:t>
            </w:r>
          </w:p>
        </w:tc>
        <w:tc>
          <w:tcPr>
            <w:tcW w:w="1561" w:type="dxa"/>
            <w:vMerge w:val="restart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</w:tr>
      <w:tr w:rsidR="000F34EA" w:rsidTr="000F34EA">
        <w:trPr>
          <w:gridAfter w:val="1"/>
          <w:wAfter w:w="8" w:type="dxa"/>
          <w:trHeight w:val="966"/>
        </w:trPr>
        <w:tc>
          <w:tcPr>
            <w:tcW w:w="3060" w:type="dxa"/>
          </w:tcPr>
          <w:p w:rsidR="00383508" w:rsidRDefault="00A07985" w:rsidP="00383508">
            <w:pPr>
              <w:jc w:val="center"/>
            </w:pPr>
            <w:r w:rsidRPr="00A07985">
              <w:rPr>
                <w:b/>
                <w:bCs/>
                <w:color w:val="585858"/>
                <w:sz w:val="16"/>
                <w:shd w:val="clear" w:color="auto" w:fill="FFFFFF"/>
              </w:rPr>
              <w:t>1. </w:t>
            </w:r>
            <w:r w:rsidRPr="00A07985">
              <w:rPr>
                <w:color w:val="585858"/>
                <w:sz w:val="16"/>
                <w:shd w:val="clear" w:color="auto" w:fill="FFFFFF"/>
              </w:rPr>
              <w:t>Birbiri ardınca sıralanan eş görevli kelime ve kelime gruplarının arasına konur.</w:t>
            </w:r>
          </w:p>
        </w:tc>
        <w:tc>
          <w:tcPr>
            <w:tcW w:w="1561" w:type="dxa"/>
            <w:vMerge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  <w:tc>
          <w:tcPr>
            <w:tcW w:w="248" w:type="dxa"/>
          </w:tcPr>
          <w:p w:rsidR="00383508" w:rsidRDefault="00383508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20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2. </w:t>
            </w:r>
            <w:r>
              <w:rPr>
                <w:color w:val="585858"/>
                <w:shd w:val="clear" w:color="auto" w:fill="FFFFFF"/>
              </w:rPr>
              <w:t>Sıralı cümleleri birbirinden ayırmak için konur: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17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 w:rsidRPr="00A07985">
              <w:rPr>
                <w:b/>
                <w:bCs/>
                <w:color w:val="585858"/>
                <w:sz w:val="18"/>
                <w:shd w:val="clear" w:color="auto" w:fill="FFFFFF"/>
              </w:rPr>
              <w:t>3. </w:t>
            </w:r>
            <w:r w:rsidRPr="00A07985">
              <w:rPr>
                <w:color w:val="585858"/>
                <w:sz w:val="18"/>
                <w:shd w:val="clear" w:color="auto" w:fill="FFFFFF"/>
              </w:rPr>
              <w:t>Uzun cümlelerde yüklemden uzak düşmüş olan özneyi belirtmek için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20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 w:rsidRPr="00A07985">
              <w:rPr>
                <w:b/>
                <w:bCs/>
                <w:color w:val="585858"/>
                <w:sz w:val="16"/>
                <w:shd w:val="clear" w:color="auto" w:fill="FFFFFF"/>
              </w:rPr>
              <w:t>4. </w:t>
            </w:r>
            <w:r w:rsidRPr="00A07985">
              <w:rPr>
                <w:color w:val="585858"/>
                <w:sz w:val="16"/>
                <w:shd w:val="clear" w:color="auto" w:fill="FFFFFF"/>
              </w:rPr>
              <w:t>Cümle içinde ara sözleri veya ara cümleleri ayırmak için ara sözlerin veya ara cümlelerin başına ve sonuna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17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 w:rsidRPr="00A07985">
              <w:rPr>
                <w:b/>
                <w:bCs/>
                <w:color w:val="585858"/>
                <w:sz w:val="18"/>
                <w:shd w:val="clear" w:color="auto" w:fill="FFFFFF"/>
              </w:rPr>
              <w:t>5. </w:t>
            </w:r>
            <w:r w:rsidRPr="00A07985">
              <w:rPr>
                <w:color w:val="585858"/>
                <w:sz w:val="18"/>
                <w:shd w:val="clear" w:color="auto" w:fill="FFFFFF"/>
              </w:rPr>
              <w:t>Anlama güç kazandırmak için tekrarlanan kelimeler arasına ko</w:t>
            </w:r>
            <w:r w:rsidRPr="00A07985">
              <w:rPr>
                <w:color w:val="585858"/>
                <w:sz w:val="18"/>
                <w:shd w:val="clear" w:color="auto" w:fill="FFFFFF"/>
              </w:rPr>
              <w:softHyphen/>
              <w:t>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9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6. </w:t>
            </w:r>
            <w:r>
              <w:rPr>
                <w:color w:val="585858"/>
                <w:shd w:val="clear" w:color="auto" w:fill="FFFFFF"/>
              </w:rPr>
              <w:t>Tırnak içinde olmayan alıntı cümlelerinden sonra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20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 w:rsidRPr="00A07985">
              <w:rPr>
                <w:b/>
                <w:bCs/>
                <w:color w:val="585858"/>
                <w:sz w:val="20"/>
                <w:shd w:val="clear" w:color="auto" w:fill="FFFFFF"/>
              </w:rPr>
              <w:t>7. </w:t>
            </w:r>
            <w:r w:rsidRPr="00A07985">
              <w:rPr>
                <w:color w:val="585858"/>
                <w:sz w:val="20"/>
                <w:shd w:val="clear" w:color="auto" w:fill="FFFFFF"/>
              </w:rPr>
              <w:t>Konuşma çizgisinden sonraki alıntı cümlesinin bitimine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17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9"/>
        </w:trPr>
        <w:tc>
          <w:tcPr>
            <w:tcW w:w="3060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6"/>
        </w:trPr>
        <w:tc>
          <w:tcPr>
            <w:tcW w:w="3060" w:type="dxa"/>
            <w:vMerge w:val="restart"/>
          </w:tcPr>
          <w:p w:rsidR="00A07985" w:rsidRDefault="00A07985" w:rsidP="00383508">
            <w:pPr>
              <w:jc w:val="center"/>
            </w:pPr>
            <w:r w:rsidRPr="00A07985">
              <w:rPr>
                <w:b/>
                <w:bCs/>
                <w:color w:val="585858"/>
                <w:sz w:val="18"/>
                <w:shd w:val="clear" w:color="auto" w:fill="FFFFFF"/>
              </w:rPr>
              <w:t>8</w:t>
            </w:r>
            <w:r w:rsidRPr="00A07985">
              <w:rPr>
                <w:b/>
                <w:bCs/>
                <w:i/>
                <w:iCs/>
                <w:color w:val="585858"/>
                <w:sz w:val="18"/>
                <w:shd w:val="clear" w:color="auto" w:fill="FFFFFF"/>
              </w:rPr>
              <w:t>. </w:t>
            </w:r>
            <w:r w:rsidRPr="00A07985">
              <w:rPr>
                <w:color w:val="585858"/>
                <w:sz w:val="18"/>
                <w:shd w:val="clear" w:color="auto" w:fill="FFFFFF"/>
              </w:rPr>
              <w:t>Edebî eserlerde konuşma bölümünden önceki ifadenin sonuna konur.</w:t>
            </w: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966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</w:tr>
      <w:tr w:rsidR="00A07985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A07985"/>
        </w:tc>
      </w:tr>
      <w:tr w:rsidR="00A07985" w:rsidTr="000F34EA">
        <w:trPr>
          <w:gridAfter w:val="1"/>
          <w:wAfter w:w="8" w:type="dxa"/>
          <w:trHeight w:val="584"/>
        </w:trPr>
        <w:tc>
          <w:tcPr>
            <w:tcW w:w="3060" w:type="dxa"/>
            <w:vMerge w:val="restart"/>
          </w:tcPr>
          <w:p w:rsidR="00A07985" w:rsidRDefault="000F34EA" w:rsidP="00383508">
            <w:pPr>
              <w:jc w:val="center"/>
            </w:pPr>
            <w:r w:rsidRPr="000F34EA">
              <w:rPr>
                <w:b/>
                <w:bCs/>
                <w:color w:val="585858"/>
                <w:sz w:val="18"/>
                <w:shd w:val="clear" w:color="auto" w:fill="FFFFFF"/>
              </w:rPr>
              <w:t>9. </w:t>
            </w:r>
            <w:r w:rsidRPr="000F34EA">
              <w:rPr>
                <w:color w:val="585858"/>
                <w:sz w:val="18"/>
                <w:shd w:val="clear" w:color="auto" w:fill="FFFFFF"/>
              </w:rPr>
              <w:t>Kendisinden sonraki cümleye bağlı olarak ret, kabul ve teşvik bil</w:t>
            </w:r>
            <w:r w:rsidRPr="000F34EA">
              <w:rPr>
                <w:color w:val="585858"/>
                <w:sz w:val="18"/>
                <w:shd w:val="clear" w:color="auto" w:fill="FFFFFF"/>
              </w:rPr>
              <w:softHyphen/>
              <w:t>diren kelimelerden sonra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A07985"/>
        </w:tc>
      </w:tr>
      <w:tr w:rsidR="00A07985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A07985"/>
        </w:tc>
      </w:tr>
      <w:tr w:rsidR="00A07985" w:rsidTr="000F34EA">
        <w:trPr>
          <w:gridAfter w:val="1"/>
          <w:wAfter w:w="8" w:type="dxa"/>
          <w:trHeight w:val="584"/>
        </w:trPr>
        <w:tc>
          <w:tcPr>
            <w:tcW w:w="3060" w:type="dxa"/>
            <w:vMerge w:val="restart"/>
          </w:tcPr>
          <w:p w:rsidR="00A07985" w:rsidRDefault="000F34EA" w:rsidP="00383508">
            <w:pPr>
              <w:jc w:val="center"/>
            </w:pPr>
            <w:r w:rsidRPr="000F34EA">
              <w:rPr>
                <w:color w:val="585858"/>
                <w:shd w:val="clear" w:color="auto" w:fill="FFFFFF"/>
              </w:rPr>
              <w:t>10.Anlam karışıklığını önlemek için kullanılır.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A07985"/>
        </w:tc>
      </w:tr>
      <w:tr w:rsidR="00A07985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A07985"/>
        </w:tc>
      </w:tr>
      <w:tr w:rsidR="00A07985" w:rsidTr="000F34EA">
        <w:trPr>
          <w:gridAfter w:val="1"/>
          <w:wAfter w:w="8" w:type="dxa"/>
          <w:trHeight w:val="584"/>
        </w:trPr>
        <w:tc>
          <w:tcPr>
            <w:tcW w:w="3060" w:type="dxa"/>
            <w:vMerge w:val="restart"/>
          </w:tcPr>
          <w:p w:rsidR="00A07985" w:rsidRDefault="000F34EA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11. </w:t>
            </w:r>
            <w:r>
              <w:rPr>
                <w:color w:val="585858"/>
                <w:shd w:val="clear" w:color="auto" w:fill="FFFFFF"/>
              </w:rPr>
              <w:t>Hitap için kullanılan kelimelerden sonra konur.</w:t>
            </w:r>
          </w:p>
        </w:tc>
        <w:tc>
          <w:tcPr>
            <w:tcW w:w="1561" w:type="dxa"/>
            <w:vMerge w:val="restart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A07985"/>
        </w:tc>
      </w:tr>
      <w:tr w:rsidR="00A07985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383508">
            <w:pPr>
              <w:jc w:val="center"/>
            </w:pPr>
          </w:p>
        </w:tc>
        <w:tc>
          <w:tcPr>
            <w:tcW w:w="248" w:type="dxa"/>
          </w:tcPr>
          <w:p w:rsidR="00A07985" w:rsidRDefault="00A07985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 w:val="restart"/>
          </w:tcPr>
          <w:p w:rsidR="000F34EA" w:rsidRDefault="000F34EA" w:rsidP="00383508">
            <w:pPr>
              <w:jc w:val="center"/>
            </w:pPr>
            <w:r>
              <w:rPr>
                <w:b/>
                <w:bCs/>
                <w:color w:val="585858"/>
                <w:shd w:val="clear" w:color="auto" w:fill="FFFFFF"/>
              </w:rPr>
              <w:t>12. </w:t>
            </w:r>
            <w:r>
              <w:rPr>
                <w:color w:val="585858"/>
                <w:shd w:val="clear" w:color="auto" w:fill="FFFFFF"/>
              </w:rPr>
              <w:t>Sayıların yazılışında kesirleri ayırmak için kullanılır.</w:t>
            </w:r>
          </w:p>
        </w:tc>
        <w:tc>
          <w:tcPr>
            <w:tcW w:w="1561" w:type="dxa"/>
            <w:vMerge w:val="restart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 w:val="restart"/>
          </w:tcPr>
          <w:p w:rsidR="000F34EA" w:rsidRDefault="000F34EA" w:rsidP="00383508">
            <w:pPr>
              <w:jc w:val="center"/>
            </w:pPr>
            <w:r w:rsidRPr="000F34EA">
              <w:rPr>
                <w:b/>
                <w:bCs/>
                <w:color w:val="585858"/>
                <w:sz w:val="18"/>
                <w:shd w:val="clear" w:color="auto" w:fill="FFFFFF"/>
              </w:rPr>
              <w:t>13. </w:t>
            </w:r>
            <w:r w:rsidRPr="000F34EA">
              <w:rPr>
                <w:color w:val="585858"/>
                <w:sz w:val="18"/>
                <w:shd w:val="clear" w:color="auto" w:fill="FFFFFF"/>
              </w:rPr>
              <w:t>Metin içinde</w:t>
            </w:r>
            <w:r w:rsidRPr="000F34EA">
              <w:rPr>
                <w:b/>
                <w:bCs/>
                <w:color w:val="585858"/>
                <w:sz w:val="18"/>
                <w:shd w:val="clear" w:color="auto" w:fill="FFFFFF"/>
              </w:rPr>
              <w:t> </w:t>
            </w:r>
            <w:r w:rsidRPr="000F34EA">
              <w:rPr>
                <w:color w:val="585858"/>
                <w:sz w:val="18"/>
                <w:shd w:val="clear" w:color="auto" w:fill="FFFFFF"/>
              </w:rPr>
              <w:t>art arda gelen zarf-fiil eki almış kelimelerden sonra konur.</w:t>
            </w:r>
          </w:p>
        </w:tc>
        <w:tc>
          <w:tcPr>
            <w:tcW w:w="1561" w:type="dxa"/>
            <w:vMerge w:val="restart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 w:val="restart"/>
          </w:tcPr>
          <w:p w:rsidR="000F34EA" w:rsidRDefault="000F34EA" w:rsidP="00383508">
            <w:pPr>
              <w:jc w:val="center"/>
            </w:pPr>
            <w:r w:rsidRPr="000F34EA">
              <w:rPr>
                <w:b/>
                <w:bCs/>
                <w:color w:val="585858"/>
                <w:sz w:val="18"/>
                <w:shd w:val="clear" w:color="auto" w:fill="FFFFFF"/>
              </w:rPr>
              <w:t>14.</w:t>
            </w:r>
            <w:r w:rsidRPr="000F34EA">
              <w:rPr>
                <w:color w:val="585858"/>
                <w:sz w:val="18"/>
                <w:shd w:val="clear" w:color="auto" w:fill="FFFFFF"/>
              </w:rPr>
              <w:t> Özne olarak kullanıldıklarında zamirlerden sonra konur.</w:t>
            </w:r>
          </w:p>
        </w:tc>
        <w:tc>
          <w:tcPr>
            <w:tcW w:w="1561" w:type="dxa"/>
            <w:vMerge w:val="restart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 w:val="restart"/>
          </w:tcPr>
          <w:p w:rsidR="000F34EA" w:rsidRDefault="000F34EA" w:rsidP="00383508">
            <w:pPr>
              <w:jc w:val="center"/>
            </w:pPr>
            <w:r w:rsidRPr="000F34EA">
              <w:rPr>
                <w:b/>
                <w:bCs/>
                <w:color w:val="585858"/>
                <w:sz w:val="18"/>
                <w:shd w:val="clear" w:color="auto" w:fill="FFFFFF"/>
              </w:rPr>
              <w:t>15. </w:t>
            </w:r>
            <w:r w:rsidRPr="000F34EA">
              <w:rPr>
                <w:color w:val="585858"/>
                <w:sz w:val="18"/>
                <w:shd w:val="clear" w:color="auto" w:fill="FFFFFF"/>
              </w:rPr>
              <w:t>Kitap, dergi vb.nin künyelerinde yazar, eser, basımevi vb. maddelerden sonra konur.</w:t>
            </w:r>
          </w:p>
        </w:tc>
        <w:tc>
          <w:tcPr>
            <w:tcW w:w="1561" w:type="dxa"/>
            <w:vMerge w:val="restart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  <w:tr w:rsidR="000F34EA" w:rsidTr="000F34EA">
        <w:trPr>
          <w:gridAfter w:val="1"/>
          <w:wAfter w:w="8" w:type="dxa"/>
          <w:trHeight w:val="584"/>
        </w:trPr>
        <w:tc>
          <w:tcPr>
            <w:tcW w:w="3060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1561" w:type="dxa"/>
            <w:vMerge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383508">
            <w:pPr>
              <w:jc w:val="center"/>
            </w:pPr>
          </w:p>
        </w:tc>
        <w:tc>
          <w:tcPr>
            <w:tcW w:w="248" w:type="dxa"/>
          </w:tcPr>
          <w:p w:rsidR="000F34EA" w:rsidRDefault="000F34EA" w:rsidP="00A07985"/>
        </w:tc>
      </w:tr>
    </w:tbl>
    <w:p w:rsidR="00383508" w:rsidRDefault="00383508" w:rsidP="00383508">
      <w:pPr>
        <w:jc w:val="center"/>
      </w:pPr>
    </w:p>
    <w:sectPr w:rsidR="00383508" w:rsidSect="00383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7" w:rsidRDefault="008F57B7" w:rsidP="000F34EA">
      <w:pPr>
        <w:spacing w:after="0" w:line="240" w:lineRule="auto"/>
      </w:pPr>
      <w:r>
        <w:separator/>
      </w:r>
    </w:p>
  </w:endnote>
  <w:endnote w:type="continuationSeparator" w:id="0">
    <w:p w:rsidR="008F57B7" w:rsidRDefault="008F57B7" w:rsidP="000F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EA" w:rsidRDefault="000F34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EA" w:rsidRDefault="000F34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EA" w:rsidRDefault="000F34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7" w:rsidRDefault="008F57B7" w:rsidP="000F34EA">
      <w:pPr>
        <w:spacing w:after="0" w:line="240" w:lineRule="auto"/>
      </w:pPr>
      <w:r>
        <w:separator/>
      </w:r>
    </w:p>
  </w:footnote>
  <w:footnote w:type="continuationSeparator" w:id="0">
    <w:p w:rsidR="008F57B7" w:rsidRDefault="008F57B7" w:rsidP="000F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EA" w:rsidRDefault="008F57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3413" o:spid="_x0000_s2050" type="#_x0000_t75" style="position:absolute;margin-left:0;margin-top:0;width:453.1pt;height:236.45pt;z-index:-251657216;mso-position-horizontal:center;mso-position-horizontal-relative:margin;mso-position-vertical:center;mso-position-vertical-relative:margin" o:allowincell="f">
          <v:imagedata r:id="rId1" o:title="52871804_10156922430204840_3555935786660528128_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EA" w:rsidRDefault="008F57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3414" o:spid="_x0000_s2051" type="#_x0000_t75" style="position:absolute;margin-left:0;margin-top:0;width:453.1pt;height:236.45pt;z-index:-251656192;mso-position-horizontal:center;mso-position-horizontal-relative:margin;mso-position-vertical:center;mso-position-vertical-relative:margin" o:allowincell="f">
          <v:imagedata r:id="rId1" o:title="52871804_10156922430204840_3555935786660528128_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EA" w:rsidRDefault="008F57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3412" o:spid="_x0000_s2049" type="#_x0000_t75" style="position:absolute;margin-left:0;margin-top:0;width:453.1pt;height:236.45pt;z-index:-251658240;mso-position-horizontal:center;mso-position-horizontal-relative:margin;mso-position-vertical:center;mso-position-vertical-relative:margin" o:allowincell="f">
          <v:imagedata r:id="rId1" o:title="52871804_10156922430204840_3555935786660528128_o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B4"/>
    <w:rsid w:val="000F34EA"/>
    <w:rsid w:val="00162AB4"/>
    <w:rsid w:val="00383508"/>
    <w:rsid w:val="00464763"/>
    <w:rsid w:val="006F33D2"/>
    <w:rsid w:val="00773985"/>
    <w:rsid w:val="008F57B7"/>
    <w:rsid w:val="00992930"/>
    <w:rsid w:val="00A0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F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4EA"/>
  </w:style>
  <w:style w:type="paragraph" w:styleId="Altbilgi">
    <w:name w:val="footer"/>
    <w:basedOn w:val="Normal"/>
    <w:link w:val="AltbilgiChar"/>
    <w:uiPriority w:val="99"/>
    <w:unhideWhenUsed/>
    <w:rsid w:val="000F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F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4EA"/>
  </w:style>
  <w:style w:type="paragraph" w:styleId="Altbilgi">
    <w:name w:val="footer"/>
    <w:basedOn w:val="Normal"/>
    <w:link w:val="AltbilgiChar"/>
    <w:uiPriority w:val="99"/>
    <w:unhideWhenUsed/>
    <w:rsid w:val="000F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2019-05-06T16:44:00Z</dcterms:created>
  <dcterms:modified xsi:type="dcterms:W3CDTF">2019-05-06T16:44:00Z</dcterms:modified>
</cp:coreProperties>
</file>